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8E9" w:rsidRDefault="006A28E9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8E9" w:rsidRDefault="006A28E9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8E9" w:rsidRDefault="006A28E9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8E9" w:rsidRDefault="006A28E9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8E9" w:rsidRDefault="006A28E9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8E9" w:rsidRDefault="006A28E9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8E9" w:rsidRDefault="006A28E9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8E9" w:rsidRDefault="006A28E9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3F4" w:rsidRDefault="00122934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934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ЕХНИЧЕСКОЕ ЗАДАНИЕ</w:t>
      </w:r>
    </w:p>
    <w:p w:rsidR="00122934" w:rsidRDefault="00122934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разработку прое</w:t>
      </w:r>
      <w:r w:rsidR="003C1F51">
        <w:rPr>
          <w:rFonts w:ascii="Times New Roman" w:hAnsi="Times New Roman" w:cs="Times New Roman"/>
          <w:b/>
          <w:sz w:val="28"/>
          <w:szCs w:val="28"/>
        </w:rPr>
        <w:t>ктной и рабочей документации на реконструкцию помещений по объекту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3C1F51">
        <w:rPr>
          <w:rFonts w:ascii="Times New Roman" w:hAnsi="Times New Roman" w:cs="Times New Roman"/>
          <w:b/>
          <w:sz w:val="28"/>
          <w:szCs w:val="28"/>
        </w:rPr>
        <w:t xml:space="preserve"> ООО «</w:t>
      </w:r>
      <w:proofErr w:type="spellStart"/>
      <w:r w:rsidR="003C1F51">
        <w:rPr>
          <w:rFonts w:ascii="Times New Roman" w:hAnsi="Times New Roman" w:cs="Times New Roman"/>
          <w:b/>
          <w:sz w:val="28"/>
          <w:szCs w:val="28"/>
        </w:rPr>
        <w:t>Феррум</w:t>
      </w:r>
      <w:proofErr w:type="spellEnd"/>
      <w:r w:rsidR="003C1F51">
        <w:rPr>
          <w:rFonts w:ascii="Times New Roman" w:hAnsi="Times New Roman" w:cs="Times New Roman"/>
          <w:b/>
          <w:sz w:val="28"/>
          <w:szCs w:val="28"/>
        </w:rPr>
        <w:t>» в кузнечно</w:t>
      </w:r>
      <w:r w:rsidR="00DB50A6">
        <w:rPr>
          <w:rFonts w:ascii="Times New Roman" w:hAnsi="Times New Roman" w:cs="Times New Roman"/>
          <w:b/>
          <w:sz w:val="28"/>
          <w:szCs w:val="28"/>
        </w:rPr>
        <w:t>м</w:t>
      </w:r>
      <w:r w:rsidR="003C1F51">
        <w:rPr>
          <w:rFonts w:ascii="Times New Roman" w:hAnsi="Times New Roman" w:cs="Times New Roman"/>
          <w:b/>
          <w:sz w:val="28"/>
          <w:szCs w:val="28"/>
        </w:rPr>
        <w:t xml:space="preserve"> цехе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1F51">
        <w:rPr>
          <w:rFonts w:ascii="Times New Roman" w:hAnsi="Times New Roman" w:cs="Times New Roman"/>
          <w:b/>
          <w:sz w:val="28"/>
          <w:szCs w:val="28"/>
        </w:rPr>
        <w:t xml:space="preserve">по адресу: Ростовская обл., г. Белая Калитва, ул. </w:t>
      </w:r>
      <w:proofErr w:type="spellStart"/>
      <w:r w:rsidR="003C1F51">
        <w:rPr>
          <w:rFonts w:ascii="Times New Roman" w:hAnsi="Times New Roman" w:cs="Times New Roman"/>
          <w:b/>
          <w:sz w:val="28"/>
          <w:szCs w:val="28"/>
        </w:rPr>
        <w:t>Сельмашевская</w:t>
      </w:r>
      <w:proofErr w:type="spellEnd"/>
      <w:r w:rsidR="003C1F51">
        <w:rPr>
          <w:rFonts w:ascii="Times New Roman" w:hAnsi="Times New Roman" w:cs="Times New Roman"/>
          <w:b/>
          <w:sz w:val="28"/>
          <w:szCs w:val="28"/>
        </w:rPr>
        <w:t xml:space="preserve"> 4.</w:t>
      </w:r>
    </w:p>
    <w:p w:rsidR="003C1F51" w:rsidRDefault="003C1F51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F51" w:rsidRDefault="003C1F51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F51" w:rsidRDefault="003C1F51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F51" w:rsidRDefault="003C1F51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F51" w:rsidRDefault="003C1F51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F51" w:rsidRDefault="003C1F51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F51" w:rsidRDefault="003C1F51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F51" w:rsidRDefault="003C1F51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F51" w:rsidRDefault="003C1F51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F51" w:rsidRDefault="003C1F51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F51" w:rsidRDefault="003C1F51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F51" w:rsidRDefault="003C1F51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F51" w:rsidRDefault="003C1F51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F51" w:rsidRDefault="003C1F51" w:rsidP="001229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2026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5068"/>
      </w:tblGrid>
      <w:tr w:rsidR="003C1F51" w:rsidRPr="00D238D3" w:rsidTr="003C1F51">
        <w:tc>
          <w:tcPr>
            <w:tcW w:w="1101" w:type="dxa"/>
          </w:tcPr>
          <w:p w:rsidR="003C1F51" w:rsidRPr="00D238D3" w:rsidRDefault="003C1F51" w:rsidP="00122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402" w:type="dxa"/>
          </w:tcPr>
          <w:p w:rsidR="003C1F51" w:rsidRPr="00D238D3" w:rsidRDefault="003C1F51" w:rsidP="00122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5068" w:type="dxa"/>
          </w:tcPr>
          <w:p w:rsidR="003C1F51" w:rsidRPr="00D238D3" w:rsidRDefault="003C1F51" w:rsidP="00122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требований</w:t>
            </w:r>
          </w:p>
        </w:tc>
      </w:tr>
      <w:tr w:rsidR="003C1F51" w:rsidRPr="00D238D3" w:rsidTr="003C1F51">
        <w:tc>
          <w:tcPr>
            <w:tcW w:w="1101" w:type="dxa"/>
          </w:tcPr>
          <w:p w:rsidR="003C1F51" w:rsidRPr="00D238D3" w:rsidRDefault="003C1F51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3C1F51" w:rsidRPr="00D238D3" w:rsidRDefault="003C1F51" w:rsidP="003C1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Основание для проектирования</w:t>
            </w:r>
          </w:p>
        </w:tc>
        <w:tc>
          <w:tcPr>
            <w:tcW w:w="5068" w:type="dxa"/>
          </w:tcPr>
          <w:p w:rsidR="003C1F51" w:rsidRPr="00D238D3" w:rsidRDefault="003C1F51" w:rsidP="001A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F51" w:rsidRPr="00D238D3" w:rsidTr="003C1F51">
        <w:tc>
          <w:tcPr>
            <w:tcW w:w="1101" w:type="dxa"/>
          </w:tcPr>
          <w:p w:rsidR="003C1F51" w:rsidRPr="00D238D3" w:rsidRDefault="003C1F51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3C1F51" w:rsidRPr="00D238D3" w:rsidRDefault="003C1F51" w:rsidP="003C1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5068" w:type="dxa"/>
          </w:tcPr>
          <w:p w:rsidR="003C1F51" w:rsidRPr="00D238D3" w:rsidRDefault="003C1F51" w:rsidP="001A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Феррум</w:t>
            </w:r>
            <w:proofErr w:type="spellEnd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C1F51" w:rsidRPr="00D238D3" w:rsidTr="003C1F51">
        <w:tc>
          <w:tcPr>
            <w:tcW w:w="1101" w:type="dxa"/>
          </w:tcPr>
          <w:p w:rsidR="003C1F51" w:rsidRPr="00D238D3" w:rsidRDefault="003C1F51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3C1F51" w:rsidRPr="00D238D3" w:rsidRDefault="003C1F51" w:rsidP="003C1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068" w:type="dxa"/>
          </w:tcPr>
          <w:p w:rsidR="003C1F51" w:rsidRPr="00D238D3" w:rsidRDefault="003C1F51" w:rsidP="001A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</w:tr>
      <w:tr w:rsidR="003C1F51" w:rsidRPr="00D238D3" w:rsidTr="003C1F51">
        <w:tc>
          <w:tcPr>
            <w:tcW w:w="1101" w:type="dxa"/>
          </w:tcPr>
          <w:p w:rsidR="003C1F51" w:rsidRPr="00D238D3" w:rsidRDefault="003C1F51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3C1F51" w:rsidRPr="00D238D3" w:rsidRDefault="003C1F51" w:rsidP="003C1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Район строительства</w:t>
            </w:r>
          </w:p>
        </w:tc>
        <w:tc>
          <w:tcPr>
            <w:tcW w:w="5068" w:type="dxa"/>
          </w:tcPr>
          <w:p w:rsidR="003C1F51" w:rsidRPr="00D238D3" w:rsidRDefault="003C1F51" w:rsidP="001A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F51" w:rsidRPr="00D238D3" w:rsidTr="003C1F51">
        <w:tc>
          <w:tcPr>
            <w:tcW w:w="1101" w:type="dxa"/>
          </w:tcPr>
          <w:p w:rsidR="003C1F51" w:rsidRPr="00D238D3" w:rsidRDefault="003C1F51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3C1F51" w:rsidRPr="00D238D3" w:rsidRDefault="003C1F51" w:rsidP="003C1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Участок строительства</w:t>
            </w:r>
          </w:p>
        </w:tc>
        <w:tc>
          <w:tcPr>
            <w:tcW w:w="5068" w:type="dxa"/>
          </w:tcPr>
          <w:p w:rsidR="003C1F51" w:rsidRPr="00D238D3" w:rsidRDefault="003C1F51" w:rsidP="001A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F51" w:rsidRPr="00D238D3" w:rsidTr="003C1F51">
        <w:tc>
          <w:tcPr>
            <w:tcW w:w="1101" w:type="dxa"/>
          </w:tcPr>
          <w:p w:rsidR="003C1F51" w:rsidRPr="00D238D3" w:rsidRDefault="003C1F51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3C1F51" w:rsidRPr="00D238D3" w:rsidRDefault="001A3890" w:rsidP="003C1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Назначение, типы, этажность помещений. Общие требования к разработке проектной и рабочей документации</w:t>
            </w:r>
          </w:p>
        </w:tc>
        <w:tc>
          <w:tcPr>
            <w:tcW w:w="5068" w:type="dxa"/>
          </w:tcPr>
          <w:p w:rsidR="003C1F51" w:rsidRDefault="00AD3A2B" w:rsidP="001A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Объект: Производственный цех.</w:t>
            </w:r>
          </w:p>
          <w:p w:rsidR="00AD3A2B" w:rsidRDefault="00AD3A2B" w:rsidP="001A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1: Производственный участок</w:t>
            </w:r>
          </w:p>
          <w:p w:rsidR="00AD3A2B" w:rsidRDefault="00AD3A2B" w:rsidP="001A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2: Офисное помещение</w:t>
            </w:r>
          </w:p>
          <w:p w:rsidR="00AD3A2B" w:rsidRPr="00D238D3" w:rsidRDefault="00AD3A2B" w:rsidP="001A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Этажность: Одноэтажное</w:t>
            </w:r>
          </w:p>
        </w:tc>
      </w:tr>
      <w:tr w:rsidR="003C1F51" w:rsidRPr="00D238D3" w:rsidTr="003C1F51">
        <w:tc>
          <w:tcPr>
            <w:tcW w:w="1101" w:type="dxa"/>
          </w:tcPr>
          <w:p w:rsidR="003C1F51" w:rsidRPr="00D238D3" w:rsidRDefault="001A3890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3C1F51" w:rsidRPr="00D238D3" w:rsidRDefault="001A3890" w:rsidP="003C1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Очередность проектирования и строительства</w:t>
            </w:r>
          </w:p>
        </w:tc>
        <w:tc>
          <w:tcPr>
            <w:tcW w:w="5068" w:type="dxa"/>
          </w:tcPr>
          <w:p w:rsidR="003C1F51" w:rsidRPr="00D238D3" w:rsidRDefault="001A3890" w:rsidP="001A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В одну очередь</w:t>
            </w:r>
          </w:p>
        </w:tc>
      </w:tr>
      <w:tr w:rsidR="001A3890" w:rsidRPr="00D238D3" w:rsidTr="003C1F51">
        <w:tc>
          <w:tcPr>
            <w:tcW w:w="1101" w:type="dxa"/>
          </w:tcPr>
          <w:p w:rsidR="001A3890" w:rsidRPr="00D238D3" w:rsidRDefault="001A3890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1A3890" w:rsidRPr="00D238D3" w:rsidRDefault="001A3890" w:rsidP="003C1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Стадийность проектирования</w:t>
            </w:r>
          </w:p>
        </w:tc>
        <w:tc>
          <w:tcPr>
            <w:tcW w:w="5068" w:type="dxa"/>
          </w:tcPr>
          <w:p w:rsidR="001A3890" w:rsidRPr="00D238D3" w:rsidRDefault="001A3890" w:rsidP="001A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Проектная документация. Рабочая документация.</w:t>
            </w:r>
          </w:p>
        </w:tc>
      </w:tr>
      <w:tr w:rsidR="001A3890" w:rsidRPr="00D238D3" w:rsidTr="003C1F51">
        <w:tc>
          <w:tcPr>
            <w:tcW w:w="1101" w:type="dxa"/>
          </w:tcPr>
          <w:p w:rsidR="001A3890" w:rsidRPr="00D238D3" w:rsidRDefault="001A3890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402" w:type="dxa"/>
          </w:tcPr>
          <w:p w:rsidR="001A3890" w:rsidRPr="00D238D3" w:rsidRDefault="001A3890" w:rsidP="003C1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Сроки проектирования</w:t>
            </w:r>
          </w:p>
        </w:tc>
        <w:tc>
          <w:tcPr>
            <w:tcW w:w="5068" w:type="dxa"/>
          </w:tcPr>
          <w:p w:rsidR="001A3890" w:rsidRPr="00D238D3" w:rsidRDefault="001A3890" w:rsidP="001A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45" w:rsidRPr="00D238D3" w:rsidTr="003C1F51">
        <w:tc>
          <w:tcPr>
            <w:tcW w:w="1101" w:type="dxa"/>
          </w:tcPr>
          <w:p w:rsidR="00705C45" w:rsidRPr="00D238D3" w:rsidRDefault="00705C45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402" w:type="dxa"/>
          </w:tcPr>
          <w:p w:rsidR="00705C45" w:rsidRPr="00D238D3" w:rsidRDefault="00705C45" w:rsidP="003C1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Технико-экономические показатели</w:t>
            </w:r>
          </w:p>
        </w:tc>
        <w:tc>
          <w:tcPr>
            <w:tcW w:w="5068" w:type="dxa"/>
          </w:tcPr>
          <w:p w:rsidR="00705C45" w:rsidRPr="00D238D3" w:rsidRDefault="00705C45" w:rsidP="00705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Предусмотреть проектирование и строительство на «реконструкцию помещений по объекту: ООО «</w:t>
            </w:r>
            <w:proofErr w:type="spellStart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Феррум</w:t>
            </w:r>
            <w:proofErr w:type="spellEnd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» в кузнечно</w:t>
            </w:r>
            <w:r w:rsidR="00DB50A6" w:rsidRPr="00D238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цехе</w:t>
            </w:r>
            <w:r w:rsidR="002510FA"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 адресу: Ростовская обл., г. Белая Калитва, ул. </w:t>
            </w:r>
            <w:proofErr w:type="spellStart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Сельмашевская</w:t>
            </w:r>
            <w:proofErr w:type="spellEnd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 4. (проектирование и строительство)» по индивидуальному проекту, с инженерными сетями</w:t>
            </w:r>
            <w:r w:rsidR="009D7196" w:rsidRPr="00D23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50A6"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Общая пло</w:t>
            </w:r>
            <w:r w:rsidR="00CD3FF2">
              <w:rPr>
                <w:rFonts w:ascii="Times New Roman" w:hAnsi="Times New Roman" w:cs="Times New Roman"/>
                <w:sz w:val="24"/>
                <w:szCs w:val="24"/>
              </w:rPr>
              <w:t>щадь в соответствии с МТЗ – 799Э,2</w:t>
            </w: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5C45" w:rsidRPr="00D238D3" w:rsidRDefault="00705C45" w:rsidP="00705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Общая площадь, площади помещений, распределение помещений подлежат уточнению при разработке проектной документации.</w:t>
            </w:r>
          </w:p>
          <w:p w:rsidR="00705C45" w:rsidRPr="00D238D3" w:rsidRDefault="00705C45" w:rsidP="00705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Технико-экономические показатели являются предельными и не могут быть увеличены при разработке проектной документации</w:t>
            </w:r>
          </w:p>
        </w:tc>
      </w:tr>
      <w:tr w:rsidR="002510FA" w:rsidRPr="00D238D3" w:rsidTr="003C1F51">
        <w:tc>
          <w:tcPr>
            <w:tcW w:w="1101" w:type="dxa"/>
          </w:tcPr>
          <w:p w:rsidR="002510FA" w:rsidRPr="00D238D3" w:rsidRDefault="002510FA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2510FA" w:rsidRPr="00D238D3" w:rsidRDefault="002510FA" w:rsidP="003C1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Авторский надзор</w:t>
            </w:r>
          </w:p>
        </w:tc>
        <w:tc>
          <w:tcPr>
            <w:tcW w:w="5068" w:type="dxa"/>
          </w:tcPr>
          <w:p w:rsidR="002510FA" w:rsidRPr="00D238D3" w:rsidRDefault="00CD3FF2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10FA" w:rsidRPr="00D238D3" w:rsidTr="003C1F51">
        <w:tc>
          <w:tcPr>
            <w:tcW w:w="1101" w:type="dxa"/>
          </w:tcPr>
          <w:p w:rsidR="002510FA" w:rsidRPr="00D238D3" w:rsidRDefault="002510FA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02" w:type="dxa"/>
          </w:tcPr>
          <w:p w:rsidR="002510FA" w:rsidRPr="00D238D3" w:rsidRDefault="002510FA" w:rsidP="003C1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Требования к составу и содержанию проектной и рабочей документации, авторского надзора.</w:t>
            </w:r>
          </w:p>
        </w:tc>
        <w:tc>
          <w:tcPr>
            <w:tcW w:w="5068" w:type="dxa"/>
          </w:tcPr>
          <w:p w:rsidR="002510FA" w:rsidRPr="00D238D3" w:rsidRDefault="002510FA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Состав проекта и содержание разделов проектной и рабочей документации выполнить в соответствии с законодательством РФ, в том числе:</w:t>
            </w:r>
          </w:p>
          <w:p w:rsidR="002510FA" w:rsidRPr="00D238D3" w:rsidRDefault="002510FA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Градостроительным кодексом Российской Федерации от 29.12.2004 № 190-ФЗ (ред. от 27.06.2019) (с изм. и доп., вступ. в силу с 01.07.2019);</w:t>
            </w:r>
          </w:p>
          <w:p w:rsidR="002510FA" w:rsidRPr="00D238D3" w:rsidRDefault="002510FA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Постановлением Правительства Российской Федерации от 16.02.2008 № 87 «О составе разделов проектной документации и требованиях к их содержанию» (ред. 06.07.2019);</w:t>
            </w:r>
          </w:p>
          <w:p w:rsidR="002510FA" w:rsidRPr="00D238D3" w:rsidRDefault="002510FA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Федеральным законом от 30.12.2009 № 384-ФЗ (ред. от 02.07.2013) «Технический регламент о безопасности зданий и сооружений»;</w:t>
            </w:r>
          </w:p>
          <w:p w:rsidR="002510FA" w:rsidRPr="00D238D3" w:rsidRDefault="002510FA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- Приказ от 12.05. 2017 № 783/пр. Об </w:t>
            </w:r>
            <w:r w:rsidRPr="00D238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утверждении требований к формату электронных документов, представляемых для проведения государственной экспертизы проектной документации и (или) результатов инженерных изысканий и проведения достоверности определения сметной стоимости строительства, реконструкции, капитального ремонта объектов капитального строительства;</w:t>
            </w:r>
          </w:p>
          <w:p w:rsidR="002510FA" w:rsidRPr="00D238D3" w:rsidRDefault="002510FA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Утверждённым в установленном порядке Медико-Технологическим заданием на разработку проектно-сметной документации объекта;</w:t>
            </w:r>
          </w:p>
          <w:p w:rsidR="002510FA" w:rsidRPr="00D238D3" w:rsidRDefault="002510FA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510FA" w:rsidRPr="00D238D3" w:rsidRDefault="002510FA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Федеральным законом от 22.07.2008 № 123-ФЗ «Технический регламент о требованиях пожарной безопасности» (ред. 27.12.2018).</w:t>
            </w:r>
          </w:p>
          <w:p w:rsidR="002510FA" w:rsidRPr="00D238D3" w:rsidRDefault="002510FA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Согласовать проектную и рабочую документацию в установленном порядке.</w:t>
            </w:r>
          </w:p>
          <w:p w:rsidR="002510FA" w:rsidRPr="00D238D3" w:rsidRDefault="002510FA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Состав требований для проведения авторского надзора включая, но не ограничиваясь:</w:t>
            </w:r>
          </w:p>
          <w:p w:rsidR="002510FA" w:rsidRPr="00D238D3" w:rsidRDefault="002510FA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оформление в установленном порядке журнала Авторского надзора;</w:t>
            </w:r>
          </w:p>
          <w:p w:rsidR="002510FA" w:rsidRPr="00D238D3" w:rsidRDefault="002510FA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осуществление Авторского надзора на период строительства в соответствии с СП 246. 1325800.2016 «Положение об авторском надзоре за строительством зданий и сооружений»</w:t>
            </w:r>
          </w:p>
        </w:tc>
      </w:tr>
      <w:tr w:rsidR="002510FA" w:rsidRPr="00D238D3" w:rsidTr="003C1F51">
        <w:tc>
          <w:tcPr>
            <w:tcW w:w="1101" w:type="dxa"/>
          </w:tcPr>
          <w:p w:rsidR="002510FA" w:rsidRPr="00D238D3" w:rsidRDefault="002510FA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402" w:type="dxa"/>
          </w:tcPr>
          <w:p w:rsidR="002510FA" w:rsidRPr="00D238D3" w:rsidRDefault="002510FA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Градостроительные решения. Генеральный план, благоустройство.</w:t>
            </w:r>
          </w:p>
        </w:tc>
        <w:tc>
          <w:tcPr>
            <w:tcW w:w="5068" w:type="dxa"/>
          </w:tcPr>
          <w:p w:rsidR="002510FA" w:rsidRPr="00D238D3" w:rsidRDefault="0044346D" w:rsidP="00A9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Проектом предусмотреть разработку генерального плана</w:t>
            </w:r>
            <w:r w:rsidR="00A943BD"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 здания</w:t>
            </w: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43BD" w:rsidRPr="00D238D3">
              <w:rPr>
                <w:rFonts w:ascii="Times New Roman" w:hAnsi="Times New Roman" w:cs="Times New Roman"/>
                <w:sz w:val="24"/>
                <w:szCs w:val="24"/>
              </w:rPr>
              <w:t>с учетом реконструкции помещений.</w:t>
            </w:r>
          </w:p>
        </w:tc>
      </w:tr>
      <w:tr w:rsidR="002510FA" w:rsidRPr="00D238D3" w:rsidTr="003C1F51">
        <w:tc>
          <w:tcPr>
            <w:tcW w:w="1101" w:type="dxa"/>
          </w:tcPr>
          <w:p w:rsidR="002510FA" w:rsidRPr="00D238D3" w:rsidRDefault="0067739F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2510FA" w:rsidRPr="00D238D3" w:rsidRDefault="0044346D" w:rsidP="00A9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Архитектурные решения (условия блокировки, </w:t>
            </w:r>
            <w:r w:rsidR="00CD3FF2" w:rsidRPr="00D238D3">
              <w:rPr>
                <w:rFonts w:ascii="Times New Roman" w:hAnsi="Times New Roman" w:cs="Times New Roman"/>
                <w:sz w:val="24"/>
                <w:szCs w:val="24"/>
              </w:rPr>
              <w:t>основные принципы</w:t>
            </w: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планировки помещений, обеспечение комфортности помещений, наружная и внутренняя отделка)</w:t>
            </w:r>
          </w:p>
        </w:tc>
        <w:tc>
          <w:tcPr>
            <w:tcW w:w="5068" w:type="dxa"/>
          </w:tcPr>
          <w:p w:rsidR="00D979EA" w:rsidRPr="00D238D3" w:rsidRDefault="00D979EA" w:rsidP="00D9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Раздел «Архитектурные решения» выполнить на основании «Общественные здания и сооружения»; - №123-ФЗ «Технический регламент о требованиях пожарной безопасности. Состав помещений и площади принять в соответствии со схемой расположения структурных подразделений и помещений</w:t>
            </w:r>
            <w:r w:rsidR="00DB50A6" w:rsidRPr="00D23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Наименование, количество и площадь помещений могут уточняться при проектировании объекта. Разработать альбом АГР</w:t>
            </w:r>
          </w:p>
          <w:p w:rsidR="00D979EA" w:rsidRPr="00D238D3" w:rsidRDefault="00D979EA" w:rsidP="00D9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Предусмотреть мероприятия по защите от шума, вибрации и другого воздействия. Основные параметры и размеры (в том числе для подъема пожарных подразделений). Предусмотреть наличие </w:t>
            </w:r>
            <w:r w:rsidR="00DB50A6"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прохода кабелей, воздуховодов и трубопроводов инженерных систем, а также наличие технических помещений. В наружной и внутренней отделке здания применять современные, эффективные и долговечные строительные материалы, и </w:t>
            </w:r>
            <w:r w:rsidRPr="00D238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 отечественного производства, имеющие соответствующие сертификаты соответствия, санитарно-эпидемиологические заключения и сертификаты пожарной безопасности.</w:t>
            </w:r>
          </w:p>
          <w:p w:rsidR="002510FA" w:rsidRPr="00D238D3" w:rsidRDefault="00D979EA" w:rsidP="00D9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Отделочные материалы, запроектированные в разделе должны быть преимущественно отечественного производства и предварительно согласованы с Заказчиком.</w:t>
            </w:r>
          </w:p>
        </w:tc>
      </w:tr>
      <w:tr w:rsidR="00A943BD" w:rsidRPr="00D238D3" w:rsidTr="003C1F51">
        <w:tc>
          <w:tcPr>
            <w:tcW w:w="1101" w:type="dxa"/>
          </w:tcPr>
          <w:p w:rsidR="00A943BD" w:rsidRPr="00D238D3" w:rsidRDefault="00DB50A6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402" w:type="dxa"/>
          </w:tcPr>
          <w:p w:rsidR="00A943BD" w:rsidRPr="00D238D3" w:rsidRDefault="00DB50A6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Дизайн-проект</w:t>
            </w:r>
          </w:p>
        </w:tc>
        <w:tc>
          <w:tcPr>
            <w:tcW w:w="5068" w:type="dxa"/>
          </w:tcPr>
          <w:p w:rsidR="00A943BD" w:rsidRPr="00D238D3" w:rsidRDefault="00DB50A6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При необходимости предусмотреть разработку и согласование с Заказчиком и эксплуатирующей организацией в составе раздела «Архитектурные решения» проектной и рабочей документации альбомов оформления внутренних помещений проектируемого объекта (Дизайн-проект). Перечень помещений и качество визуал</w:t>
            </w:r>
            <w:r w:rsidR="008960E5"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изации согласовать с Заказчиком. </w:t>
            </w: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При визуализации помещений так же должны быть показаны дизайн и цвета размещаемых элементов инженерного оборудования (отопительные приборы, розетки, выключатели, кабель-каналы, решетки, лючки, пожарные шкафы, светильники), мебели и оборудования</w:t>
            </w:r>
            <w:r w:rsidR="008960E5" w:rsidRPr="00D23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60E5" w:rsidRPr="00D238D3" w:rsidTr="003C1F51">
        <w:tc>
          <w:tcPr>
            <w:tcW w:w="1101" w:type="dxa"/>
          </w:tcPr>
          <w:p w:rsidR="008960E5" w:rsidRPr="00D238D3" w:rsidRDefault="00D238D3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02" w:type="dxa"/>
          </w:tcPr>
          <w:p w:rsidR="008960E5" w:rsidRPr="00D238D3" w:rsidRDefault="008960E5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Конструктивные решения, изделия и материалы несущих и ограждающих конструкций</w:t>
            </w:r>
          </w:p>
        </w:tc>
        <w:tc>
          <w:tcPr>
            <w:tcW w:w="5068" w:type="dxa"/>
          </w:tcPr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Конструктивные решения определить проектом на основании результатов инженерно-геологических изысканий с учетом действующих норм и правил.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Фундаменты.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Фундаменты принять в соответствии с инженерно-геологическими условиями площадки строительства. При проектировании подземной части сооружения обязательно выполнить требования СП 22.13330.2016 «Основания зданий и сооружений».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Несущие конструкции.</w:t>
            </w:r>
          </w:p>
          <w:p w:rsidR="006016BE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Конструкции стен, несущие конструкции каркаса здания, перекрытия, покрытия, лестницы, принять из </w:t>
            </w:r>
            <w:r w:rsidR="006016BE">
              <w:rPr>
                <w:rFonts w:ascii="Times New Roman" w:hAnsi="Times New Roman" w:cs="Times New Roman"/>
                <w:sz w:val="24"/>
                <w:szCs w:val="24"/>
              </w:rPr>
              <w:t>металл каркаса</w:t>
            </w:r>
            <w:bookmarkStart w:id="0" w:name="_GoBack"/>
            <w:bookmarkEnd w:id="0"/>
            <w:r w:rsidR="00601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Кровля - плоская.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Проектом предусмотреть обеспечение необходимой прочности, устойчивости и пространственной жесткости сооружения.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Предусмотреть защиту конструкций здания от прогрессирующего обрушения при чрезвычайных ситуациях, в том числе при пожаре.</w:t>
            </w:r>
          </w:p>
        </w:tc>
      </w:tr>
      <w:tr w:rsidR="008960E5" w:rsidRPr="00D238D3" w:rsidTr="003C1F51">
        <w:tc>
          <w:tcPr>
            <w:tcW w:w="1101" w:type="dxa"/>
          </w:tcPr>
          <w:p w:rsidR="008960E5" w:rsidRPr="00D238D3" w:rsidRDefault="00D238D3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02" w:type="dxa"/>
          </w:tcPr>
          <w:p w:rsidR="008960E5" w:rsidRPr="00D238D3" w:rsidRDefault="008960E5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Технологические решения и оборудование</w:t>
            </w:r>
          </w:p>
        </w:tc>
        <w:tc>
          <w:tcPr>
            <w:tcW w:w="5068" w:type="dxa"/>
          </w:tcPr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Разработать раздел «Технологические решения» в соответствии с утвержденным технологическим заданием на проектирование объекта и действующими нормами.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в составе проектной </w:t>
            </w:r>
            <w:r w:rsidRPr="00D238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 «Перечень монтируемого и не монтируемого оборудования», согласовать его в установленном порядке с Заказчиком. Все заложенное в проекте технологическое и оборудование, мебель и инвентарь должно иметь сертификаты соответствия, санитарные сертификаты.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При разработке проекта применять современное эффективное технологическое оборудование отечественного производства. В случае отсутствия отечественных аналогов, по согласованию с Заказчиком допускается применение импортного оборудования, имеющего сертификат соответствия Госстандарта РФ.</w:t>
            </w:r>
          </w:p>
        </w:tc>
      </w:tr>
      <w:tr w:rsidR="008960E5" w:rsidRPr="00D238D3" w:rsidTr="003C1F51">
        <w:tc>
          <w:tcPr>
            <w:tcW w:w="1101" w:type="dxa"/>
          </w:tcPr>
          <w:p w:rsidR="008960E5" w:rsidRPr="00D238D3" w:rsidRDefault="00D238D3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402" w:type="dxa"/>
          </w:tcPr>
          <w:p w:rsidR="008960E5" w:rsidRPr="00D238D3" w:rsidRDefault="006B4C75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Инженерные системы помещений</w:t>
            </w:r>
          </w:p>
        </w:tc>
        <w:tc>
          <w:tcPr>
            <w:tcW w:w="5068" w:type="dxa"/>
          </w:tcPr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Предусмотреть проектом разделы инженерных систем здания в соответствии с Постановлением Правительства РФ от 16.02.2008 № 87 и на основании действующих СП, СНиП, ГОСТ утвержденного медико-технологического задания.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Проектирование разделов выполнить в соответствии с техническими условиями</w:t>
            </w:r>
            <w:r w:rsidR="006B4C75" w:rsidRPr="00D23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В проектируемом здании предусматриваются системы: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водоснабжения и канализации в соответствии с требованиями СП 17.13330.2011, СанПиН 2.1.3.2630-10, СП 30.13330.2016, СП 32.10330.2012. в составе: объединенный хозяйственно-питьевой и противопожарный водопровод, хозяйственно-питьевой водопровод горячей воды, бытовая канализация, внутреннего водостока, дренажа (при необходимости).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электроснабжения и освещения, заземления и молниезащиты, с соблюдениями требованием нормативной документации: СП 52.13330.2011, ГОСТ Р 55710-2013, СП 31-110-2003, СП 6.13130.2013.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отопления, вентиляции и кондиционирования, в том числе противопожарной вентиляции. При проектировании систем соблюдать требования СанПиН 2.1.7.2790-10, СанПиН 2.1.3.2630-10, СП 60.13330.2012, СП 7.13130.2013, ГОСТ 3262-75* и ГОСТ 10704-91;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теплоснабжения вентиляции, горячего водоснабжения и отопления.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проводного радиовещания;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коллективного приема телевидения;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электрочасофикации</w:t>
            </w:r>
            <w:proofErr w:type="spellEnd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пожаротушения;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структурированной кабельной системы;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локально вычислительная сеть с выходом в Интернет;</w:t>
            </w:r>
          </w:p>
          <w:p w:rsidR="008960E5" w:rsidRPr="00D238D3" w:rsidRDefault="008960E5" w:rsidP="00896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Перечень приведенных инженерных систем не является полным и подлежит уточнению на этапе разработки проектной документации.</w:t>
            </w:r>
          </w:p>
          <w:p w:rsidR="006B4C75" w:rsidRPr="00D238D3" w:rsidRDefault="008960E5" w:rsidP="006B4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В проекте указать класс чистоты помещений в соответствии с СанПиНом 2.1.3.2630-10, СП 158.13330.2014 и ГОСТ Р 52539-2006. Проектом при необходимости предусмотреть решения по</w:t>
            </w:r>
            <w:r w:rsidR="006B4C75"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автономному электроснабжению помещений в соответствии с группой и классом безопасности.</w:t>
            </w:r>
          </w:p>
          <w:p w:rsidR="006B4C75" w:rsidRPr="00D238D3" w:rsidRDefault="006B4C75" w:rsidP="006B4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Инженерные системы должны обеспечивать комфортный микроклимат в помещениях на уровне современных требований, в том числе по надежности и эффективности.</w:t>
            </w:r>
          </w:p>
          <w:p w:rsidR="008960E5" w:rsidRPr="00D238D3" w:rsidRDefault="006B4C75" w:rsidP="006B4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Оборудование и материалы, инженерных систем должны быть отечественного производства с полным циклом изготовления и сборки и согласованы с Заказчиком, перед предоставлением проекта в экспертизу.</w:t>
            </w:r>
          </w:p>
        </w:tc>
      </w:tr>
      <w:tr w:rsidR="008960E5" w:rsidRPr="00D238D3" w:rsidTr="003C1F51">
        <w:tc>
          <w:tcPr>
            <w:tcW w:w="1101" w:type="dxa"/>
          </w:tcPr>
          <w:p w:rsidR="008960E5" w:rsidRPr="00D238D3" w:rsidRDefault="00D238D3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402" w:type="dxa"/>
          </w:tcPr>
          <w:p w:rsidR="008960E5" w:rsidRPr="00D238D3" w:rsidRDefault="006B4C75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Требования по утилизации строительных отходов.</w:t>
            </w:r>
          </w:p>
        </w:tc>
        <w:tc>
          <w:tcPr>
            <w:tcW w:w="5068" w:type="dxa"/>
          </w:tcPr>
          <w:p w:rsidR="006B4C75" w:rsidRPr="00D238D3" w:rsidRDefault="006B4C75" w:rsidP="006B4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Отдельным томом разработать раздел «Технологический регламент процесса обращения с отходами строительства и сноса» и согласовать его в установленном порядке, включая регистрацию документации в Государственном казенном учреждении города Москвы «Управление подготовки территории».</w:t>
            </w:r>
          </w:p>
          <w:p w:rsidR="008960E5" w:rsidRPr="00D238D3" w:rsidRDefault="006B4C75" w:rsidP="006B4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Обеспечить соблюдение требований действующих нормативных документов.</w:t>
            </w:r>
          </w:p>
        </w:tc>
      </w:tr>
      <w:tr w:rsidR="006B4C75" w:rsidRPr="00D238D3" w:rsidTr="003C1F51">
        <w:tc>
          <w:tcPr>
            <w:tcW w:w="1101" w:type="dxa"/>
          </w:tcPr>
          <w:p w:rsidR="006B4C75" w:rsidRPr="00D238D3" w:rsidRDefault="00D238D3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:rsidR="006B4C75" w:rsidRPr="00D238D3" w:rsidRDefault="006B4C75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Требования к организации строительства</w:t>
            </w:r>
          </w:p>
        </w:tc>
        <w:tc>
          <w:tcPr>
            <w:tcW w:w="5068" w:type="dxa"/>
          </w:tcPr>
          <w:p w:rsidR="006B4C75" w:rsidRPr="00D238D3" w:rsidRDefault="006B4C75" w:rsidP="006B4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Разделы документации «Проект организации строительства» разработать в соответствии с требованиями СП 48.13330.2011 «Организация строительства», других нормативных документов (для строительства здания и прокладки инженерных коммуникаций), вынос (перекладку) инженерных сетей, инженерную подготовку территории. ПОС должен быть разработан на все периоды строительства.</w:t>
            </w:r>
          </w:p>
          <w:p w:rsidR="006B4C75" w:rsidRPr="00D238D3" w:rsidRDefault="006B4C75" w:rsidP="006B4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Разработать календарный график строительства, содержащий детализированный перечень видов работ с указанием объемов.</w:t>
            </w:r>
          </w:p>
          <w:p w:rsidR="006B4C75" w:rsidRPr="00D238D3" w:rsidRDefault="006B4C75" w:rsidP="006B4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В ПОС предусмотреть мероприятия по обеспечению сохранности существующих инженерных коммуникаций на период строительства.</w:t>
            </w:r>
          </w:p>
          <w:p w:rsidR="006B4C75" w:rsidRPr="00D238D3" w:rsidRDefault="006B4C75" w:rsidP="006B4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Проектом предусмотреть мероприятия по организации движения автотранспорта по территории объекта на период строительства и прокладки инженерных коммуникаций, </w:t>
            </w:r>
            <w:r w:rsidRPr="00D238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согласовать с Заказчиком.</w:t>
            </w:r>
          </w:p>
          <w:p w:rsidR="006B4C75" w:rsidRPr="00D238D3" w:rsidRDefault="006B4C75" w:rsidP="006B4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расчеты оценки влияния от строительства объекта и инженерных сетей, при необходимости предусмотреть мероприятия на мониторинг объектов, попадающих в зону влияния.</w:t>
            </w:r>
          </w:p>
          <w:p w:rsidR="006B4C75" w:rsidRPr="00D238D3" w:rsidRDefault="006B4C75" w:rsidP="006B4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Предусмотреть технические решения и затраты в сметной документации для организации временного отопления объекта на период до подключения объекта к сетям теплоснабжения по постоянной схеме.</w:t>
            </w:r>
          </w:p>
        </w:tc>
      </w:tr>
      <w:tr w:rsidR="006B4C75" w:rsidRPr="00D238D3" w:rsidTr="003C1F51">
        <w:tc>
          <w:tcPr>
            <w:tcW w:w="1101" w:type="dxa"/>
          </w:tcPr>
          <w:p w:rsidR="006B4C75" w:rsidRPr="00D238D3" w:rsidRDefault="00D238D3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402" w:type="dxa"/>
          </w:tcPr>
          <w:p w:rsidR="006B4C75" w:rsidRPr="00D238D3" w:rsidRDefault="006B4C75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пожарной безопасности</w:t>
            </w:r>
          </w:p>
        </w:tc>
        <w:tc>
          <w:tcPr>
            <w:tcW w:w="5068" w:type="dxa"/>
          </w:tcPr>
          <w:p w:rsidR="006B4C75" w:rsidRPr="00D238D3" w:rsidRDefault="006B4C75" w:rsidP="006B4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Разработать раздел «Мероприятия по обеспечению пожарной безопасности», согласно требований действующих норм на основании Федерального закона от 22.07.2008 № 123-ФЗ «Технический регламент о требованиях пожарной безопасности».</w:t>
            </w:r>
          </w:p>
        </w:tc>
      </w:tr>
      <w:tr w:rsidR="00051159" w:rsidRPr="00D238D3" w:rsidTr="003C1F51">
        <w:tc>
          <w:tcPr>
            <w:tcW w:w="1101" w:type="dxa"/>
          </w:tcPr>
          <w:p w:rsidR="00051159" w:rsidRPr="00D238D3" w:rsidRDefault="00D238D3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02" w:type="dxa"/>
          </w:tcPr>
          <w:p w:rsidR="00051159" w:rsidRPr="00D238D3" w:rsidRDefault="00051159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проектным решениям</w:t>
            </w:r>
          </w:p>
        </w:tc>
        <w:tc>
          <w:tcPr>
            <w:tcW w:w="5068" w:type="dxa"/>
          </w:tcPr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Состав проекта и содержание разделов проектной документации выполнить в соответствии с законодательством РФ, в том числе: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Градостроительным кодексом Российской Федерации от 29.12.2004 № 190-ФЗ (ред. от 27.06.2019) (с изм. и доп., вступ. в силу с 01.07.2019);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Постановлением Правительства РФ от 16.02.2008 № 87 «О составе разделов проектной документации и требованиях к их содержанию»;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Федеральным законом от 30.12.2009 № 384-ФЗ (ред. от 02.07.2013) «Технический регламент о безопасности зданий и сооружений»;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Федеральным законом от 22.07.2008 № 123-ФЗ «Технический регламент о требованиях пожарной безопасности»;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постановлением Правительства РФ от 12.11.2016 № 1159 (ред. от 05.02.2018) «О критериях экономической эффективности проектной документации»;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постановлением Правительства РФ от 12.11.2016 № 1169 (ред. от 27.05.2019) «О внесении изменений в некоторые акты Правительства Российской Федерации»; - ГОСТ Р 21.1101-2013 «Национальный стандарт РФ. Система проектной документации для строительства. Основные требования к проектной и рабочей документации»;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Федеральным законом РФ от 23.11.09г. (ред. от 27.12.2018) № 261–ФЗ «Об энергосбережении и о повышении </w:t>
            </w:r>
            <w:r w:rsidRPr="00D238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энергетической эффективности»;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СП 60.13330.2016 от 17.06.2017. «Свод правил. Отопление, вентиляция и кондиционирование воздуха. Актуализированная редакция СНиП 41-01-2003»;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ГОСТ Р 52539-2006 Чистота воздуха в лечебных учреждениях. Общие требования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СП 52.13330.2016 от 08.05.2017. Свод правил. Естественное и искусственное освещение. Актуализированная редакция СНиП 23-05-95*;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Постановлением Правительства РФ от 26.12.2014 № 1521 от 07.12.2016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ГОСТ 21.001-2013 «Система проектной документации для строительства. Общие положения»;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- ГОСТ 21. 002-2014 «Система проектной документации для строительства. </w:t>
            </w:r>
            <w:proofErr w:type="spellStart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Нормоконтроль</w:t>
            </w:r>
            <w:proofErr w:type="spellEnd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проектной и рабочей документации»;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СП 30.13330.2016 от 17.06.2017. «СНиП 2.04.01-85*. Свод правил. Внутренний водопровод и канализация зданий»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СП 8.13130.2009 «Системы противопожарной защиты. Источники наружного противопожарного водоснабжения»;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СП 2.13130.2012 «Системы противопожарной защиты. Обеспечение огнестойкости объектов защиты»;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СП 134.13330.2012 «Системы электросвязи зданий и сооружений. Основные положения проектирования» (разделы 6, 7);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СП 133.13330.2012 Сети проводного радиовещания и оповещения в зданиях и сооружениях. Нормы проектирования (с Изменением N 1);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Постановлением Правительства РФ от 27.12.1997 № 1636 «О правилах подтверждения пригодности новых материалов, изделий, конструкций и технологий для применения в строительстве» (в ред. от 15.02.2017);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- СП 70.13330.2012 от 01.07.2013 «Несущие и </w:t>
            </w:r>
            <w:r w:rsidRPr="00D238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ограждающие конструкции. Актуализированная редакция СНиП 3.03.01-87» (с Изменениями № 1, 3);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СП 4.13130.2013 Системы противопожарной защиты. Ограничение распространения пожара на объектах защиты. Требования к объемно-планировочным и конструктивным решениям;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СП 3.13130.2009 Системы противопожарной защиты. Система оповещения и управления эвакуацией людей при пожаре. Требования пожарной безопасности;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СП 31.13330.2012 от 01.01.2013 «Водоснабжение. Наружные сети и сооружения. Актуализированная редакция СНиП 2.04.02-84*»;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ГОСТ Р 50571.28-2006 (МЭК 60364-7-710:2002) "Электроустановки зданий. Часть 7 СП 50.13330.2012 от 01.07.2013 «Тепловая защита зданий. Актуализированная редакция СНиП 23-02-2003»;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СП 1.13130.2009 Свод правил с системы противопожарной защиты эвакуационные пути и выходы;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СП 7.13130.2013 от 21.02.2013 «Свод правил. Отопление, вентиляция и кондиционирование. Требования пожарной безопасности»;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ГОСТ 31565-2012 Кабельные изделия. Требования пожарной безопасности.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Приказом Минстроя России от 13.12.2016 № 928/</w:t>
            </w:r>
            <w:proofErr w:type="spellStart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 «Об осуществлении федеральными бюджетными учреждениями, федеральными автономными учреждениями и федеральным казенным учреждением Министерства строительства и жилищно-коммунального хозяйства Российской Федерации полномочий заказчика»;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МРР-4.1-16 «Сборник 4.1. Объекты капитального строительства»;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Федеральным законом от 23.11.2009 № 261-ФЗ (ред. от 27.12.2018) «Об энергосбережении и о повышении энергетической эффективности, и о внесении изменений в отдельные законодательные акты Российской Федерации» (с изм. и доп., вступ. в силу с 16.01.2019).;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- МГСН 2.01-99 «Энергосбережение в зданиях. нормативы по теплозащите и </w:t>
            </w:r>
            <w:proofErr w:type="spellStart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тепловодоэлектроснабжению</w:t>
            </w:r>
            <w:proofErr w:type="spellEnd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Федеральным законом от 27.12.2002 года № 184-ФЗ «О техническом регулировании»;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- СНиП 1.04.03-85 «Нормы </w:t>
            </w:r>
            <w:r w:rsidRPr="00D238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продолжительности строительства и задела в строительстве предприятий, зданий и сооружений»;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МРР-11.1-16 «Сборник 11.1 «Нормы продолжительности проектирования объектов строительства»;</w:t>
            </w:r>
          </w:p>
          <w:p w:rsidR="00051159" w:rsidRPr="00D238D3" w:rsidRDefault="00051159" w:rsidP="000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-и другими действующими нормативами.</w:t>
            </w:r>
          </w:p>
        </w:tc>
      </w:tr>
      <w:tr w:rsidR="00D238D3" w:rsidRPr="00D238D3" w:rsidTr="003C1F51">
        <w:tc>
          <w:tcPr>
            <w:tcW w:w="1101" w:type="dxa"/>
          </w:tcPr>
          <w:p w:rsidR="00D238D3" w:rsidRPr="00D238D3" w:rsidRDefault="00D238D3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02" w:type="dxa"/>
          </w:tcPr>
          <w:p w:rsidR="00D238D3" w:rsidRPr="00D238D3" w:rsidRDefault="00D238D3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Инженерные изыскания</w:t>
            </w:r>
          </w:p>
        </w:tc>
        <w:tc>
          <w:tcPr>
            <w:tcW w:w="5068" w:type="dxa"/>
          </w:tcPr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До начала разработки проектной документации выполнить необходимые инженерные изыскания (с выполнением технического отчета) в объеме, необходимом для проектирования и строительства указанного объекта.</w:t>
            </w:r>
          </w:p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Инженерные изыскания должны быть выполнены на основе и в соответствии с требованиями:</w:t>
            </w:r>
          </w:p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1. СП 47.13330.2012 от 01.07.2017 «Свод правил. Инженерные изыскания для строительства. Основные положения. Актуализированная редакция СНиП 11-02-96»;</w:t>
            </w:r>
          </w:p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2. СП 11-104-97 от 01.01.1998 «Свод правил по инженерно-геодезическим изысканиям для строительства»;</w:t>
            </w:r>
          </w:p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3. СП 11-105-97 от 01.07.2004 «Инженерно-геологические изыскания для строительства», а также других нормативных документов, в соответствии с требованиями которых необходимо выполнять инженерные изыскания.</w:t>
            </w:r>
          </w:p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D3" w:rsidRPr="00D238D3" w:rsidTr="003C1F51">
        <w:tc>
          <w:tcPr>
            <w:tcW w:w="1101" w:type="dxa"/>
          </w:tcPr>
          <w:p w:rsidR="00D238D3" w:rsidRPr="00D238D3" w:rsidRDefault="00D238D3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402" w:type="dxa"/>
          </w:tcPr>
          <w:p w:rsidR="00D238D3" w:rsidRPr="00D238D3" w:rsidRDefault="00D238D3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Требования к составу сметной документации</w:t>
            </w:r>
          </w:p>
        </w:tc>
        <w:tc>
          <w:tcPr>
            <w:tcW w:w="5068" w:type="dxa"/>
          </w:tcPr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Сметную документацию разработать в базисных ценах по ФЕР</w:t>
            </w:r>
          </w:p>
        </w:tc>
      </w:tr>
      <w:tr w:rsidR="00D238D3" w:rsidRPr="00D238D3" w:rsidTr="003C1F51">
        <w:tc>
          <w:tcPr>
            <w:tcW w:w="1101" w:type="dxa"/>
          </w:tcPr>
          <w:p w:rsidR="00D238D3" w:rsidRPr="00D238D3" w:rsidRDefault="00D238D3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402" w:type="dxa"/>
          </w:tcPr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проектной документации, передаваемой заказчику</w:t>
            </w:r>
          </w:p>
        </w:tc>
        <w:tc>
          <w:tcPr>
            <w:tcW w:w="5068" w:type="dxa"/>
          </w:tcPr>
          <w:p w:rsid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документация передается Заказчику в 2 (двух) экземплярах на бумажном носителе и в 2 (двух) экземплярах на электронном </w:t>
            </w:r>
            <w:proofErr w:type="gramStart"/>
            <w:r w:rsidRPr="00D238D3">
              <w:rPr>
                <w:rFonts w:ascii="Times New Roman" w:hAnsi="Times New Roman" w:cs="Times New Roman"/>
                <w:sz w:val="24"/>
                <w:szCs w:val="24"/>
              </w:rPr>
              <w:t xml:space="preserve">носителе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Рабочая документация передается Заказчику в 4 (четырех) экземплярах на бумажном носителе и в 3 (трех) экземплярах на электронном носителе.</w:t>
            </w:r>
          </w:p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Электронные версии проектной документации и рабочей документации, по каждой из стадий проектирования необходимо предоставить Заказчику на электронном носителе с приложением расчетов в следующих форматах:</w:t>
            </w:r>
          </w:p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DWG, PDF, DOC и др.;</w:t>
            </w:r>
          </w:p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Расчеты передаются в исходном формате и формируется при помощи программного обеспечения в котором они были выполнены;</w:t>
            </w:r>
          </w:p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сметная документация в формате АРПС 1.10, *XLSX, *PDF.</w:t>
            </w:r>
          </w:p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Проектная и рабочая документация на электронном носителе передается с указанием:</w:t>
            </w:r>
          </w:p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формата и структуры электронных картографических и других информационных данных;</w:t>
            </w:r>
          </w:p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программного обеспечения;</w:t>
            </w:r>
          </w:p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- формата передачи данных в электронном виде.</w:t>
            </w:r>
          </w:p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Дополнительно подготовить необходимое количество экземпляров на бумажном носителе и в электронном виде, для предоставления в согласующие и контролирующие организации.</w:t>
            </w:r>
          </w:p>
        </w:tc>
      </w:tr>
      <w:tr w:rsidR="00D238D3" w:rsidRPr="00D238D3" w:rsidTr="003C1F51">
        <w:tc>
          <w:tcPr>
            <w:tcW w:w="1101" w:type="dxa"/>
          </w:tcPr>
          <w:p w:rsidR="00D238D3" w:rsidRPr="00D238D3" w:rsidRDefault="00D238D3" w:rsidP="0012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402" w:type="dxa"/>
          </w:tcPr>
          <w:p w:rsidR="00D238D3" w:rsidRPr="00D238D3" w:rsidRDefault="00D238D3" w:rsidP="0025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068" w:type="dxa"/>
          </w:tcPr>
          <w:p w:rsidR="00D238D3" w:rsidRPr="00D238D3" w:rsidRDefault="00D238D3" w:rsidP="00D23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D3">
              <w:rPr>
                <w:rFonts w:ascii="Times New Roman" w:hAnsi="Times New Roman" w:cs="Times New Roman"/>
                <w:sz w:val="24"/>
                <w:szCs w:val="24"/>
              </w:rPr>
              <w:t>В соответствии с условиями Договора.</w:t>
            </w:r>
          </w:p>
        </w:tc>
      </w:tr>
    </w:tbl>
    <w:p w:rsidR="003C1F51" w:rsidRPr="00D238D3" w:rsidRDefault="003C1F51" w:rsidP="001229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C1F51" w:rsidRPr="00D2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2934"/>
    <w:rsid w:val="00033735"/>
    <w:rsid w:val="00051159"/>
    <w:rsid w:val="00122934"/>
    <w:rsid w:val="001A3890"/>
    <w:rsid w:val="002510FA"/>
    <w:rsid w:val="003C1F51"/>
    <w:rsid w:val="0044346D"/>
    <w:rsid w:val="006016BE"/>
    <w:rsid w:val="0067739F"/>
    <w:rsid w:val="006A28E9"/>
    <w:rsid w:val="006B4C75"/>
    <w:rsid w:val="00705C45"/>
    <w:rsid w:val="008960E5"/>
    <w:rsid w:val="00992924"/>
    <w:rsid w:val="009D7196"/>
    <w:rsid w:val="00A943BD"/>
    <w:rsid w:val="00AD3A2B"/>
    <w:rsid w:val="00C23BAB"/>
    <w:rsid w:val="00CD3FF2"/>
    <w:rsid w:val="00D238D3"/>
    <w:rsid w:val="00D979EA"/>
    <w:rsid w:val="00DB50A6"/>
    <w:rsid w:val="00FB6B6E"/>
    <w:rsid w:val="00FD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429B"/>
  <w15:docId w15:val="{7684D61D-41AB-4FFF-8489-687F246D5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1948</TotalTime>
  <Pages>1</Pages>
  <Words>2656</Words>
  <Characters>15142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Чернышев Артем	Александрович</cp:lastModifiedBy>
  <cp:revision>7</cp:revision>
  <dcterms:created xsi:type="dcterms:W3CDTF">2026-07-27T05:15:00Z</dcterms:created>
  <dcterms:modified xsi:type="dcterms:W3CDTF">2026-09-01T05:13:00Z</dcterms:modified>
</cp:coreProperties>
</file>